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583C7" w14:textId="77777777" w:rsidR="008440CF" w:rsidRPr="008440CF" w:rsidRDefault="008440CF" w:rsidP="008440CF">
      <w:pPr>
        <w:rPr>
          <w:rFonts w:ascii="Fira Sans" w:hAnsi="Fira Sans"/>
          <w:b/>
          <w:sz w:val="19"/>
          <w:szCs w:val="19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4082"/>
        <w:gridCol w:w="4962"/>
        <w:gridCol w:w="3289"/>
        <w:gridCol w:w="1359"/>
      </w:tblGrid>
      <w:tr w:rsidR="00A06425" w:rsidRPr="00A06425" w14:paraId="6F67CA15" w14:textId="77777777" w:rsidTr="000E797E">
        <w:tc>
          <w:tcPr>
            <w:tcW w:w="15388" w:type="dxa"/>
            <w:gridSpan w:val="6"/>
            <w:shd w:val="clear" w:color="auto" w:fill="auto"/>
          </w:tcPr>
          <w:p w14:paraId="683D0D7B" w14:textId="77777777" w:rsidR="008440CF" w:rsidRDefault="008440CF" w:rsidP="000E797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93B1DA0" w14:textId="77777777" w:rsidR="004D2D89" w:rsidRPr="000355AE" w:rsidRDefault="00A06425" w:rsidP="000E797E">
            <w:pPr>
              <w:rPr>
                <w:rFonts w:ascii="Arial" w:hAnsi="Arial" w:cs="Arial"/>
                <w:b/>
                <w:sz w:val="52"/>
                <w:szCs w:val="5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D2D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D2D89"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>Projekt programu Fundusze Europejskie dla Rozwoju Społecznego 2021-2027</w:t>
            </w:r>
          </w:p>
          <w:p w14:paraId="3BEC32DB" w14:textId="77777777" w:rsidR="00A06425" w:rsidRPr="00A06425" w:rsidRDefault="00A06425" w:rsidP="000E797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A1743AA" w14:textId="77777777" w:rsidTr="004A7AF5">
        <w:tc>
          <w:tcPr>
            <w:tcW w:w="562" w:type="dxa"/>
            <w:shd w:val="clear" w:color="auto" w:fill="auto"/>
            <w:vAlign w:val="center"/>
          </w:tcPr>
          <w:p w14:paraId="7BC06F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8F2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5AFDA7E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01FD2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FC8AFA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1078F7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14E2" w:rsidRPr="00A06425" w14:paraId="69C310B0" w14:textId="77777777" w:rsidTr="000E797E">
        <w:tc>
          <w:tcPr>
            <w:tcW w:w="562" w:type="dxa"/>
            <w:shd w:val="clear" w:color="auto" w:fill="auto"/>
            <w:vAlign w:val="center"/>
          </w:tcPr>
          <w:p w14:paraId="098B812B" w14:textId="77777777" w:rsidR="004114E2" w:rsidRPr="00A06425" w:rsidRDefault="004114E2" w:rsidP="004114E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6F446" w14:textId="77777777" w:rsidR="004114E2" w:rsidRPr="00A06425" w:rsidRDefault="004114E2" w:rsidP="004114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4082" w:type="dxa"/>
            <w:shd w:val="clear" w:color="auto" w:fill="auto"/>
          </w:tcPr>
          <w:p w14:paraId="6D1ADC32" w14:textId="77777777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3A7E5935" w14:textId="4D3A924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10:</w:t>
            </w:r>
          </w:p>
          <w:p w14:paraId="5B0A987D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6BE95" w14:textId="1C312797" w:rsidR="004114E2" w:rsidRPr="00A10E28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Stopa bezrobocia w styczniu 2021 r. była najniższa  w UE (3,3% PL, 7,3%  UE27, za EUROSTAT), to analiza aktywności zawodowej, z uwzględnieniem czynników jak m.in. wiek czy płeć  wskazuje znaczne zróżnicowanie pomiędzy grupami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14:paraId="6DDA5A2E" w14:textId="3A81D4C9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Podane w dokumencie (str. 10) dane dotyczące wartości miesięcznej stopy bezrobocia w Polsce w styczniu 2021 r. (3,3% PL, 7,3% UE) wg definicji Międzynarodowej Organizacji Pracy nie są zgodne z wartościami opublikowanymi przez Eurostat, zarówno nie wyrównanymi (3,9% PL, 7,8% UE27) jak i wyrównanymi sezonowo (3,7% PL, 7,5% UE27). Ponadto zawarte w tym samym zdaniu stwierdzenie „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Stopa bezrobocia w styczniu 2021 r. była najniższa 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UE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nie jest zgodne z danymi publikowanymi przez Eurostat (niższa wartość występowała w Czechach). </w:t>
            </w:r>
          </w:p>
        </w:tc>
        <w:tc>
          <w:tcPr>
            <w:tcW w:w="3289" w:type="dxa"/>
            <w:shd w:val="clear" w:color="auto" w:fill="auto"/>
          </w:tcPr>
          <w:p w14:paraId="6CC280E2" w14:textId="4E2D4B31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4FC5">
              <w:rPr>
                <w:rFonts w:asciiTheme="minorHAnsi" w:hAnsiTheme="minorHAnsi" w:cstheme="minorHAnsi"/>
                <w:sz w:val="22"/>
                <w:szCs w:val="22"/>
              </w:rPr>
              <w:t>Stopa bezrobocia w styczniu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021 r. należała do najniższych w Unii Europejskiej (3,7% PL, 7,5% UE27 – dane wyrównane sezonowo, źródło: Eurostat).</w:t>
            </w:r>
          </w:p>
        </w:tc>
        <w:tc>
          <w:tcPr>
            <w:tcW w:w="1359" w:type="dxa"/>
          </w:tcPr>
          <w:p w14:paraId="7CD746C6" w14:textId="77777777" w:rsidR="004114E2" w:rsidRPr="00A06425" w:rsidRDefault="004114E2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14E2" w:rsidRPr="00A06425" w14:paraId="2F47D2B1" w14:textId="77777777" w:rsidTr="000E797E">
        <w:tc>
          <w:tcPr>
            <w:tcW w:w="562" w:type="dxa"/>
            <w:shd w:val="clear" w:color="auto" w:fill="auto"/>
            <w:vAlign w:val="center"/>
          </w:tcPr>
          <w:p w14:paraId="7B642C64" w14:textId="77777777" w:rsidR="004114E2" w:rsidRPr="00A06425" w:rsidRDefault="004114E2" w:rsidP="004114E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7ED37" w14:textId="77777777" w:rsidR="004114E2" w:rsidRPr="00A06425" w:rsidRDefault="004114E2" w:rsidP="004114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4082" w:type="dxa"/>
            <w:shd w:val="clear" w:color="auto" w:fill="auto"/>
          </w:tcPr>
          <w:p w14:paraId="53BCB2F0" w14:textId="77777777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1. 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09297795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11:</w:t>
            </w:r>
          </w:p>
          <w:p w14:paraId="16DD532B" w14:textId="77777777" w:rsidR="004114E2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5E502" w14:textId="379A622E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Wskaźnik zatrudnienia kobiet w Polsce 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i/>
                <w:sz w:val="22"/>
                <w:szCs w:val="22"/>
              </w:rPr>
              <w:t>2019 r. wyniósł 65,3% i  jest wyraźnie niższy niż wskaźnik zatrudnienia mężczyzn (80,7%)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14:paraId="272ADD71" w14:textId="15E5FB06" w:rsidR="004114E2" w:rsidRDefault="004114E2" w:rsidP="004114E2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>Wymaga doprecyzowania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jaką grupę wieku chodzi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 jaki okres mają być te dane (roczne czy kwartalne).</w:t>
            </w:r>
          </w:p>
          <w:p w14:paraId="327DF8CA" w14:textId="77777777" w:rsidR="004114E2" w:rsidRDefault="004114E2" w:rsidP="004114E2">
            <w:pPr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Na podstawie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średniorocznych</w:t>
            </w:r>
            <w:r w:rsidRPr="0099514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wyników BAEL</w:t>
            </w:r>
            <w:r w:rsidRPr="0099514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za 2019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9514F">
              <w:rPr>
                <w:rFonts w:asciiTheme="minorHAnsi" w:hAnsiTheme="minorHAnsi" w:cstheme="minorHAnsi"/>
                <w:b/>
                <w:sz w:val="22"/>
                <w:szCs w:val="22"/>
              </w:rPr>
              <w:t>wskaźnik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 w:rsidRPr="0099514F">
              <w:rPr>
                <w:rFonts w:asciiTheme="minorHAnsi" w:hAnsiTheme="minorHAnsi" w:cstheme="minorHAnsi"/>
                <w:b/>
                <w:sz w:val="22"/>
                <w:szCs w:val="22"/>
              </w:rPr>
              <w:t>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kobiet i mężczyzn w Polsce wyniosły odpowiednio:</w:t>
            </w:r>
          </w:p>
          <w:p w14:paraId="25BE34D3" w14:textId="77777777" w:rsidR="004114E2" w:rsidRPr="006D5958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 grupie osób w wieku 15 lat i więcej:  </w:t>
            </w:r>
          </w:p>
          <w:p w14:paraId="0CFD5B85" w14:textId="77777777" w:rsidR="004114E2" w:rsidRDefault="004114E2" w:rsidP="004114E2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wskaźnik zatrudnienia kobiet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46,4%, </w:t>
            </w:r>
          </w:p>
          <w:p w14:paraId="6EACC120" w14:textId="77777777" w:rsidR="004114E2" w:rsidRPr="0099514F" w:rsidRDefault="004114E2" w:rsidP="004114E2">
            <w:pPr>
              <w:pStyle w:val="Akapitzlis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>wskaźnik zatrudnienia mężczyzn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14F">
              <w:rPr>
                <w:rFonts w:asciiTheme="minorHAnsi" w:hAnsiTheme="minorHAnsi" w:cstheme="minorHAnsi"/>
                <w:sz w:val="22"/>
                <w:szCs w:val="22"/>
              </w:rPr>
              <w:t xml:space="preserve">– 63,0%. </w:t>
            </w:r>
          </w:p>
          <w:p w14:paraId="7479D139" w14:textId="6F7A86D4" w:rsidR="004114E2" w:rsidRPr="006D5958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grupie osób w wieku produkcyjnym wg polskiej definicji,</w:t>
            </w:r>
            <w:r w:rsidRPr="006D5958">
              <w:rPr>
                <w:rFonts w:asciiTheme="minorHAnsi" w:hAnsiTheme="minorHAnsi" w:cstheme="minorHAnsi"/>
                <w:sz w:val="22"/>
                <w:szCs w:val="22"/>
              </w:rPr>
              <w:t xml:space="preserve"> odmiennej dla kobiet (18-59 lat)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D5958">
              <w:rPr>
                <w:rFonts w:asciiTheme="minorHAnsi" w:hAnsiTheme="minorHAnsi" w:cstheme="minorHAnsi"/>
                <w:sz w:val="22"/>
                <w:szCs w:val="22"/>
              </w:rPr>
              <w:t>mężczyzn (18-64 lata):</w:t>
            </w:r>
          </w:p>
          <w:p w14:paraId="005C676E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 kobiet</w:t>
            </w:r>
            <w:r w:rsidRPr="00535E6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69,9%,</w:t>
            </w:r>
          </w:p>
          <w:p w14:paraId="73F893D7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skaźnik zatrudnienia mężczyzn– 78,6%. </w:t>
            </w:r>
          </w:p>
          <w:p w14:paraId="224C97BE" w14:textId="77777777" w:rsidR="004114E2" w:rsidRDefault="004114E2" w:rsidP="004114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595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grupie osób w wieku produkcyjnym publikowanej przez Eurostat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noBreakHyphen/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64 lata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dla obu płci):</w:t>
            </w:r>
          </w:p>
          <w:p w14:paraId="6F6626D1" w14:textId="77777777" w:rsidR="004114E2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kobiet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61,1%, </w:t>
            </w:r>
          </w:p>
          <w:p w14:paraId="3CEC151D" w14:textId="77777777" w:rsidR="004114E2" w:rsidRPr="00535E6B" w:rsidRDefault="004114E2" w:rsidP="004114E2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w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>skaźnik zatrudnienia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mężczyzn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35E6B">
              <w:rPr>
                <w:rFonts w:asciiTheme="minorHAnsi" w:hAnsiTheme="minorHAnsi" w:cstheme="minorHAnsi"/>
                <w:sz w:val="22"/>
                <w:szCs w:val="22"/>
              </w:rPr>
              <w:t xml:space="preserve"> 75,3%.</w:t>
            </w:r>
          </w:p>
          <w:p w14:paraId="670A892C" w14:textId="3745A8D4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Zaprezentowane w tekście wartości nie są zgodne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żadnym z tych ujęć p</w:t>
            </w: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>ublikowany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E797E">
              <w:rPr>
                <w:rFonts w:asciiTheme="minorHAnsi" w:hAnsiTheme="minorHAnsi" w:cstheme="minorHAnsi"/>
                <w:sz w:val="22"/>
                <w:szCs w:val="22"/>
              </w:rPr>
              <w:t xml:space="preserve"> przez GUS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/Eurostat</w:t>
            </w:r>
          </w:p>
        </w:tc>
        <w:tc>
          <w:tcPr>
            <w:tcW w:w="3289" w:type="dxa"/>
            <w:shd w:val="clear" w:color="auto" w:fill="auto"/>
          </w:tcPr>
          <w:p w14:paraId="1A3D467C" w14:textId="22449671" w:rsidR="004114E2" w:rsidRPr="00A06425" w:rsidRDefault="004114E2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proponujemy zapisu, albowiem nie wiemy jakie dane autor tekstu woli wykorzystać, gdyż w dalszym fragmencie tekstu  jest prowadzona analiza tych wskaźników dla osób w wieku do 24 lat oraz 50+.</w:t>
            </w:r>
          </w:p>
        </w:tc>
        <w:tc>
          <w:tcPr>
            <w:tcW w:w="1359" w:type="dxa"/>
          </w:tcPr>
          <w:p w14:paraId="3BC5D34C" w14:textId="77777777" w:rsidR="004114E2" w:rsidRPr="00A06425" w:rsidRDefault="004114E2" w:rsidP="004114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3C57" w:rsidRPr="00A06425" w14:paraId="0DB7C08D" w14:textId="77777777" w:rsidTr="000E797E">
        <w:tc>
          <w:tcPr>
            <w:tcW w:w="562" w:type="dxa"/>
            <w:shd w:val="clear" w:color="auto" w:fill="auto"/>
            <w:vAlign w:val="center"/>
          </w:tcPr>
          <w:p w14:paraId="716AA019" w14:textId="77777777" w:rsidR="00183C57" w:rsidRPr="00A06425" w:rsidRDefault="00183C57" w:rsidP="000E797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CCA15" w14:textId="77777777" w:rsidR="00183C57" w:rsidRDefault="00183C57" w:rsidP="000E79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4082" w:type="dxa"/>
            <w:shd w:val="clear" w:color="auto" w:fill="auto"/>
          </w:tcPr>
          <w:p w14:paraId="0E3149CB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1. Strategia programu: główne wyzwania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10E28">
              <w:rPr>
                <w:rFonts w:asciiTheme="minorHAnsi" w:hAnsiTheme="minorHAnsi" w:cstheme="minorHAnsi"/>
                <w:sz w:val="22"/>
                <w:szCs w:val="22"/>
              </w:rPr>
              <w:t>zakresie rozwoju oraz działania podejmowane w ramach polityki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</w:p>
          <w:p w14:paraId="13E8B323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12:</w:t>
            </w:r>
          </w:p>
          <w:p w14:paraId="612CF6A4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FEE2DF" w14:textId="38A677ED" w:rsidR="00183C57" w:rsidRPr="00A10E28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>W dalszym ciągu obserwowane są istotne wyzwania dla rozwoju umiejętności przez całe życie. Pomimo rosnącego poziomu wykształcenia Polaków, ogólna liczba dorosłych uczestniczących w kształceniu i</w:t>
            </w:r>
            <w:r w:rsidR="004114E2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  <w:bookmarkStart w:id="0" w:name="_GoBack"/>
            <w:bookmarkEnd w:id="0"/>
            <w:r w:rsidRPr="00183C5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szkoleniu utrzymuje się znacznie poniżej średniej unijnej (w 2019 r.: UE28 – 10,8%, PL – 4,8%, za EUROSTAT).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</w:p>
        </w:tc>
        <w:tc>
          <w:tcPr>
            <w:tcW w:w="4962" w:type="dxa"/>
            <w:shd w:val="clear" w:color="auto" w:fill="auto"/>
          </w:tcPr>
          <w:p w14:paraId="11525111" w14:textId="77777777" w:rsidR="00183C57" w:rsidRPr="000E797E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dział osób uczestniczących w kształceniu lub szkoleniu w wieku 25-64 lata w 2019 roku w UE 28 na podstawie bazy Eurostatu wyniósł 11,3%</w:t>
            </w:r>
          </w:p>
        </w:tc>
        <w:tc>
          <w:tcPr>
            <w:tcW w:w="3289" w:type="dxa"/>
            <w:shd w:val="clear" w:color="auto" w:fill="auto"/>
          </w:tcPr>
          <w:p w14:paraId="1DFCBAAA" w14:textId="458FC5B8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„W dalszym ciągu obserwowane są istotne wyzwania dla rozwoju umiejętności przez całe życie. Pomimo rosnącego poziomu wykształcenia Polaków, ogólna liczba dorosłych uczestniczących w</w:t>
            </w:r>
            <w:r w:rsidR="004114E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kształceniu i szkoleniu utrzymuje się znacznie poniżej średniej unijnej (w 2019 r.: UE28 –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%, PL – 4,8%, za EUROSTAT). „</w:t>
            </w:r>
          </w:p>
        </w:tc>
        <w:tc>
          <w:tcPr>
            <w:tcW w:w="1359" w:type="dxa"/>
          </w:tcPr>
          <w:p w14:paraId="0391DC29" w14:textId="77777777" w:rsidR="00183C57" w:rsidRPr="00A06425" w:rsidRDefault="00183C5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3C57" w:rsidRPr="00A06425" w14:paraId="36FCE2D1" w14:textId="77777777" w:rsidTr="000E797E">
        <w:tc>
          <w:tcPr>
            <w:tcW w:w="562" w:type="dxa"/>
            <w:shd w:val="clear" w:color="auto" w:fill="auto"/>
            <w:vAlign w:val="center"/>
          </w:tcPr>
          <w:p w14:paraId="5D62A8C7" w14:textId="77777777" w:rsidR="00183C57" w:rsidRDefault="00183C57" w:rsidP="000E797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1C60B" w14:textId="77777777" w:rsidR="00183C57" w:rsidRDefault="00183C57" w:rsidP="000E797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4082" w:type="dxa"/>
            <w:shd w:val="clear" w:color="auto" w:fill="auto"/>
          </w:tcPr>
          <w:p w14:paraId="52474F1D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1, str. 35</w:t>
            </w:r>
          </w:p>
          <w:p w14:paraId="14B2F171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530BA" w14:textId="77777777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183C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Według danych GUS najczęstszą przyczyną bierności zawodowej kobiet w wieku 25-54 lata są obowiązki rodzinne, podczas gdy mężczyźni w analogicznym wieku pozostają bierni najczęściej z powodu choroby.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</w:p>
        </w:tc>
        <w:tc>
          <w:tcPr>
            <w:tcW w:w="4962" w:type="dxa"/>
            <w:shd w:val="clear" w:color="auto" w:fill="auto"/>
          </w:tcPr>
          <w:p w14:paraId="068B1DA6" w14:textId="77777777" w:rsid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Dane odnoszą się do 2019 roku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3C57">
              <w:rPr>
                <w:rFonts w:asciiTheme="minorHAnsi" w:hAnsiTheme="minorHAnsi" w:cstheme="minorHAnsi"/>
                <w:sz w:val="22"/>
                <w:szCs w:val="22"/>
              </w:rPr>
              <w:t>- proponujemy uzupełnić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89" w:type="dxa"/>
            <w:shd w:val="clear" w:color="auto" w:fill="auto"/>
          </w:tcPr>
          <w:p w14:paraId="21FD271F" w14:textId="77777777" w:rsidR="00183C57" w:rsidRPr="00183C57" w:rsidRDefault="00183C57" w:rsidP="004114E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7D2A47C" w14:textId="77777777" w:rsidR="00183C57" w:rsidRPr="00A06425" w:rsidRDefault="00183C5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96477E" w14:textId="77777777" w:rsidR="004A7AF5" w:rsidRDefault="004A7AF5" w:rsidP="004A7AF5"/>
    <w:sectPr w:rsidR="004A7AF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2E22"/>
    <w:multiLevelType w:val="hybridMultilevel"/>
    <w:tmpl w:val="C1709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CDC0CC6"/>
    <w:multiLevelType w:val="hybridMultilevel"/>
    <w:tmpl w:val="A2728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797E"/>
    <w:rsid w:val="00140BE8"/>
    <w:rsid w:val="00183C57"/>
    <w:rsid w:val="0019648E"/>
    <w:rsid w:val="001A4FC5"/>
    <w:rsid w:val="002715B2"/>
    <w:rsid w:val="003124D1"/>
    <w:rsid w:val="003B4105"/>
    <w:rsid w:val="004114E2"/>
    <w:rsid w:val="004A7AF5"/>
    <w:rsid w:val="004D086F"/>
    <w:rsid w:val="004D2D89"/>
    <w:rsid w:val="005F6527"/>
    <w:rsid w:val="006705EC"/>
    <w:rsid w:val="006E16E9"/>
    <w:rsid w:val="00710A8A"/>
    <w:rsid w:val="00807385"/>
    <w:rsid w:val="008440CF"/>
    <w:rsid w:val="00897941"/>
    <w:rsid w:val="00944932"/>
    <w:rsid w:val="009E5FDB"/>
    <w:rsid w:val="00A06425"/>
    <w:rsid w:val="00A10E28"/>
    <w:rsid w:val="00AC7796"/>
    <w:rsid w:val="00B871B6"/>
    <w:rsid w:val="00BF2E62"/>
    <w:rsid w:val="00C64B1B"/>
    <w:rsid w:val="00CD5EB0"/>
    <w:rsid w:val="00E14C33"/>
    <w:rsid w:val="00F4375A"/>
    <w:rsid w:val="00F9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57715"/>
  <w15:docId w15:val="{005C807A-935A-4CE5-B751-B0B6056F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9013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0E2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unhideWhenUsed/>
    <w:rsid w:val="00183C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3C57"/>
  </w:style>
  <w:style w:type="character" w:styleId="Odwoaniedokomentarza">
    <w:name w:val="annotation reference"/>
    <w:uiPriority w:val="99"/>
    <w:unhideWhenUsed/>
    <w:rsid w:val="00183C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Projekt programu Fundusze Europejskie dla Rozwoju Społecznego 2021-2027_uwagi GUS.docx</NazwaPliku>
    <Odbiorcy2 xmlns="8C029B3F-2CC4-4A59-AF0D-A90575FA3373" xsi:nil="true"/>
    <Osoba xmlns="8C029B3F-2CC4-4A59-AF0D-A90575FA3373">stat\frelakg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Props1.xml><?xml version="1.0" encoding="utf-8"?>
<ds:datastoreItem xmlns:ds="http://schemas.openxmlformats.org/officeDocument/2006/customXml" ds:itemID="{3183C967-6D57-46AA-A44B-77392E158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E1E78-842D-4080-8709-6804D7279787}"/>
</file>

<file path=customXml/itemProps3.xml><?xml version="1.0" encoding="utf-8"?>
<ds:datastoreItem xmlns:ds="http://schemas.openxmlformats.org/officeDocument/2006/customXml" ds:itemID="{CA2E7075-3C47-48B8-B579-2637D1119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Frelak Grzegorz</cp:lastModifiedBy>
  <cp:revision>3</cp:revision>
  <dcterms:created xsi:type="dcterms:W3CDTF">2022-01-28T10:55:00Z</dcterms:created>
  <dcterms:modified xsi:type="dcterms:W3CDTF">2022-01-31T06:49:00Z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